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Style w:val="Enfasigrassetto"/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Style w:val="Enfasigrassetto"/>
          <w:rFonts w:ascii="Tahoma" w:hAnsi="Tahoma" w:cs="Tahoma"/>
          <w:color w:val="000000"/>
          <w:sz w:val="20"/>
          <w:szCs w:val="20"/>
        </w:rPr>
        <w:t>Eratosthenes</w:t>
      </w:r>
      <w:proofErr w:type="spellEnd"/>
      <w:r>
        <w:rPr>
          <w:rStyle w:val="Enfasigrassetto"/>
          <w:rFonts w:ascii="Tahoma" w:hAnsi="Tahoma" w:cs="Tahoma"/>
          <w:color w:val="000000"/>
          <w:sz w:val="20"/>
          <w:szCs w:val="20"/>
        </w:rPr>
        <w:t xml:space="preserve"> - Centro di studi internazionale sulla geografia antica e sulla sua tradizione in età medievale e moderna</w:t>
      </w:r>
    </w:p>
    <w:p w:rsidR="00A720B7" w:rsidRP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b/>
          <w:color w:val="000000"/>
          <w:sz w:val="20"/>
          <w:szCs w:val="20"/>
        </w:rPr>
      </w:pPr>
      <w:r>
        <w:rPr>
          <w:rStyle w:val="Enfasigrassetto"/>
          <w:rFonts w:ascii="Tahoma" w:hAnsi="Tahoma" w:cs="Tahoma"/>
          <w:color w:val="000000"/>
          <w:sz w:val="20"/>
          <w:szCs w:val="20"/>
        </w:rPr>
        <w:t xml:space="preserve">Referente: </w:t>
      </w:r>
      <w:r w:rsidRPr="00A720B7">
        <w:rPr>
          <w:rStyle w:val="Enfasigrassetto"/>
          <w:rFonts w:ascii="Tahoma" w:hAnsi="Tahoma" w:cs="Tahoma"/>
          <w:b w:val="0"/>
          <w:color w:val="000000"/>
          <w:sz w:val="20"/>
          <w:szCs w:val="20"/>
        </w:rPr>
        <w:t xml:space="preserve">prof. Francesco </w:t>
      </w:r>
      <w:proofErr w:type="spellStart"/>
      <w:r w:rsidRPr="00A720B7">
        <w:rPr>
          <w:rStyle w:val="Enfasigrassetto"/>
          <w:rFonts w:ascii="Tahoma" w:hAnsi="Tahoma" w:cs="Tahoma"/>
          <w:b w:val="0"/>
          <w:color w:val="000000"/>
          <w:sz w:val="20"/>
          <w:szCs w:val="20"/>
        </w:rPr>
        <w:t>Prontera</w:t>
      </w:r>
      <w:proofErr w:type="spellEnd"/>
      <w:r w:rsidRPr="00A720B7">
        <w:rPr>
          <w:rStyle w:val="Enfasigrassetto"/>
          <w:rFonts w:ascii="Tahoma" w:hAnsi="Tahoma" w:cs="Tahoma"/>
          <w:b w:val="0"/>
          <w:color w:val="000000"/>
          <w:sz w:val="20"/>
          <w:szCs w:val="20"/>
        </w:rPr>
        <w:t xml:space="preserve"> </w:t>
      </w:r>
      <w:r>
        <w:rPr>
          <w:rStyle w:val="Enfasigrassetto"/>
          <w:rFonts w:ascii="Tahoma" w:hAnsi="Tahoma" w:cs="Tahoma"/>
          <w:b w:val="0"/>
          <w:color w:val="000000"/>
          <w:sz w:val="20"/>
          <w:szCs w:val="20"/>
        </w:rPr>
        <w:t xml:space="preserve">- </w:t>
      </w:r>
      <w:r w:rsidRPr="00A720B7">
        <w:rPr>
          <w:rStyle w:val="Enfasigrassetto"/>
          <w:rFonts w:ascii="Tahoma" w:hAnsi="Tahoma" w:cs="Tahoma"/>
          <w:b w:val="0"/>
          <w:color w:val="000000"/>
          <w:sz w:val="20"/>
          <w:szCs w:val="20"/>
        </w:rPr>
        <w:t>francesco.prontera@unipg.it</w:t>
      </w:r>
    </w:p>
    <w:p w:rsidR="00A720B7" w:rsidRDefault="00714E46" w:rsidP="00714E46">
      <w:pPr>
        <w:pStyle w:val="NormaleWeb"/>
        <w:shd w:val="clear" w:color="auto" w:fill="FFFFFF"/>
        <w:spacing w:before="96" w:beforeAutospacing="0" w:after="96" w:afterAutospacing="0" w:line="360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 w:rsidRPr="00714E46">
        <w:rPr>
          <w:noProof/>
        </w:rPr>
        <w:drawing>
          <wp:inline distT="0" distB="0" distL="0" distR="0" wp14:anchorId="45482A55" wp14:editId="7C8CE920">
            <wp:extent cx="1311275" cy="1794510"/>
            <wp:effectExtent l="0" t="0" r="3175" b="0"/>
            <wp:docPr id="2" name="Immagine 2" descr="D:\nuovo sito Dipartimento Franco\sciapode pronte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uovo sito Dipartimento Franco\sciapode pronte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714E46">
        <w:rPr>
          <w:rFonts w:ascii="Tahoma" w:hAnsi="Tahoma" w:cs="Tahoma"/>
          <w:b/>
          <w:color w:val="000000"/>
          <w:sz w:val="20"/>
          <w:szCs w:val="20"/>
        </w:rPr>
        <w:t>CONSIGLIO SCIENTIFICO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Pascal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Arnaud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Univ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Lyon 2),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Germaine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Aujac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Univ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Toulouse),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Hans-Joachim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Gehrke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Univ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Freiburg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i.B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.), Patrick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Gautier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Dalché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(Paris), Pietro Janni, Gianfranco Maddoli, Didier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Marcotte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Univ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Reims), Marica Milanesi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Univ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di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Pavia), Alexander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Podossinov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Acc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. delle Scienze, Mosca), Francesco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Prontera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coord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.).</w:t>
      </w:r>
    </w:p>
    <w:p w:rsidR="00714E46" w:rsidRDefault="00714E46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</w:p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Il centro studi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Eratosthenes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ha lo scopo di promuovere e coordinare:</w:t>
      </w:r>
    </w:p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- iniziative scientifiche (progetti di ricerca, convegni e seminari)</w:t>
      </w:r>
      <w:r>
        <w:rPr>
          <w:rFonts w:ascii="Tahoma" w:hAnsi="Tahoma" w:cs="Tahoma"/>
          <w:color w:val="000000"/>
          <w:sz w:val="20"/>
          <w:szCs w:val="20"/>
        </w:rPr>
        <w:br/>
        <w:t>- iniziative didattiche e divulgative (cicli di lezioni, conferenze e mostre)</w:t>
      </w:r>
      <w:r w:rsidR="00714E46">
        <w:rPr>
          <w:rFonts w:ascii="Tahoma" w:hAnsi="Tahoma" w:cs="Tahoma"/>
          <w:color w:val="000000"/>
          <w:sz w:val="20"/>
          <w:szCs w:val="20"/>
        </w:rPr>
        <w:t xml:space="preserve"> </w:t>
      </w:r>
      <w:bookmarkStart w:id="0" w:name="_GoBack"/>
      <w:bookmarkEnd w:id="0"/>
      <w:r>
        <w:rPr>
          <w:rFonts w:ascii="Tahoma" w:hAnsi="Tahoma" w:cs="Tahoma"/>
          <w:color w:val="000000"/>
          <w:sz w:val="20"/>
          <w:szCs w:val="20"/>
        </w:rPr>
        <w:t>sulla geografia antica e sulla sua tradizione in età medievale e moderna, anche con la collaborazione di istituzioni locali e/o nazionali, preposte alla tutela e alla fruizione del patrimonio culturale e scientifico.</w:t>
      </w:r>
    </w:p>
    <w:p w:rsidR="00714E46" w:rsidRDefault="00714E46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</w:p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color w:val="000000"/>
          <w:sz w:val="20"/>
          <w:szCs w:val="20"/>
        </w:rPr>
        <w:t>Eratosthenes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sostiene la continuità della pubblicazione e diffusione di</w:t>
      </w:r>
      <w:r w:rsidR="00714E46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714E46">
        <w:rPr>
          <w:rFonts w:ascii="Tahoma" w:hAnsi="Tahoma" w:cs="Tahoma"/>
          <w:b/>
          <w:color w:val="000000"/>
          <w:sz w:val="20"/>
          <w:szCs w:val="20"/>
        </w:rPr>
        <w:t>Geographia</w:t>
      </w:r>
      <w:proofErr w:type="spellEnd"/>
      <w:r w:rsidRPr="00714E46">
        <w:rPr>
          <w:rFonts w:ascii="Tahoma" w:hAnsi="Tahoma" w:cs="Tahoma"/>
          <w:b/>
          <w:color w:val="000000"/>
          <w:sz w:val="20"/>
          <w:szCs w:val="20"/>
        </w:rPr>
        <w:t xml:space="preserve"> Antiqua</w:t>
      </w:r>
      <w:r>
        <w:rPr>
          <w:rFonts w:ascii="Tahoma" w:hAnsi="Tahoma" w:cs="Tahoma"/>
          <w:color w:val="000000"/>
          <w:sz w:val="20"/>
          <w:szCs w:val="20"/>
        </w:rPr>
        <w:t xml:space="preserve"> (</w:t>
      </w:r>
      <w:hyperlink r:id="rId5" w:history="1">
        <w:r w:rsidR="00714E46" w:rsidRPr="00541D82">
          <w:rPr>
            <w:rStyle w:val="Collegamentoipertestuale"/>
            <w:rFonts w:ascii="Tahoma" w:hAnsi="Tahoma" w:cs="Tahoma"/>
            <w:sz w:val="20"/>
            <w:szCs w:val="20"/>
          </w:rPr>
          <w:t>http://www.olschki.it/riviste/8</w:t>
        </w:r>
      </w:hyperlink>
      <w:r>
        <w:rPr>
          <w:rFonts w:ascii="Tahoma" w:hAnsi="Tahoma" w:cs="Tahoma"/>
          <w:color w:val="000000"/>
          <w:sz w:val="20"/>
          <w:szCs w:val="20"/>
        </w:rPr>
        <w:t>).</w:t>
      </w:r>
    </w:p>
    <w:p w:rsidR="00714E46" w:rsidRDefault="00714E46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</w:p>
    <w:p w:rsidR="00714E46" w:rsidRDefault="00714E46" w:rsidP="00714E46">
      <w:pPr>
        <w:pStyle w:val="NormaleWeb"/>
        <w:shd w:val="clear" w:color="auto" w:fill="FFFFFF"/>
        <w:spacing w:before="96" w:beforeAutospacing="0" w:after="96" w:afterAutospacing="0" w:line="360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 w:rsidRPr="00714E46">
        <w:rPr>
          <w:rFonts w:ascii="Tahoma" w:hAnsi="Tahoma" w:cs="Tahoma"/>
          <w:noProof/>
          <w:color w:val="000000"/>
          <w:sz w:val="20"/>
          <w:szCs w:val="20"/>
        </w:rPr>
        <w:drawing>
          <wp:inline distT="0" distB="0" distL="0" distR="0" wp14:anchorId="3BB76AE7" wp14:editId="068CF291">
            <wp:extent cx="1897812" cy="1881805"/>
            <wp:effectExtent l="0" t="0" r="7620" b="4445"/>
            <wp:docPr id="1" name="Immagine 1" descr="D:\nuovo sito Dipartimento Franco\Geogr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uovo sito Dipartimento Franco\GeogrA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165" cy="18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0B7" w:rsidRDefault="00A720B7" w:rsidP="00A720B7">
      <w:pPr>
        <w:pStyle w:val="NormaleWeb"/>
        <w:shd w:val="clear" w:color="auto" w:fill="FFFFFF"/>
        <w:spacing w:before="96" w:beforeAutospacing="0" w:after="96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Convegni nazionali 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int</w:t>
      </w:r>
      <w:r w:rsidR="00714E46">
        <w:rPr>
          <w:rFonts w:ascii="Tahoma" w:hAnsi="Tahoma" w:cs="Tahoma"/>
          <w:color w:val="000000"/>
          <w:sz w:val="20"/>
          <w:szCs w:val="20"/>
        </w:rPr>
        <w:t>ernazionali</w:t>
      </w:r>
      <w:r>
        <w:rPr>
          <w:rFonts w:ascii="Tahoma" w:hAnsi="Tahoma" w:cs="Tahoma"/>
          <w:color w:val="000000"/>
          <w:sz w:val="20"/>
          <w:szCs w:val="20"/>
        </w:rPr>
        <w:t>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i cui Atti sono pubblicati in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Geographia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Antiqua</w:t>
      </w:r>
      <w:r>
        <w:rPr>
          <w:rFonts w:ascii="Tahoma" w:hAnsi="Tahoma" w:cs="Tahoma"/>
          <w:color w:val="000000"/>
          <w:sz w:val="20"/>
          <w:szCs w:val="20"/>
        </w:rPr>
        <w:br/>
        <w:t>- 1997 L'idea di Italia. Geografia e storia</w:t>
      </w:r>
      <w:r>
        <w:rPr>
          <w:rFonts w:ascii="Tahoma" w:hAnsi="Tahoma" w:cs="Tahoma"/>
          <w:color w:val="0000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- 2000 Geografia e storia ellenistica nell'Asia Minore di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Strabone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br/>
        <w:t>- 2002 L'Elide e Olimpia</w:t>
      </w:r>
      <w:r>
        <w:rPr>
          <w:rFonts w:ascii="Tahoma" w:hAnsi="Tahoma" w:cs="Tahoma"/>
          <w:color w:val="000000"/>
          <w:sz w:val="20"/>
          <w:szCs w:val="20"/>
        </w:rPr>
        <w:br/>
        <w:t>- 2006 La cartografia degli antichi e dei moderni</w:t>
      </w:r>
      <w:r>
        <w:rPr>
          <w:rFonts w:ascii="Tahoma" w:hAnsi="Tahoma" w:cs="Tahoma"/>
          <w:color w:val="000000"/>
          <w:sz w:val="20"/>
          <w:szCs w:val="20"/>
        </w:rPr>
        <w:br/>
        <w:t>- 2008-2009-2010 tre conferenze di ricerca italo-franco-tedesche (Villa Vigoni) su Geografia e politica in Grecia e a Roma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- Geografia e storia: antico e moderno,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Humboldt-Kolleg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Perugia, settembre 2013 (in c. di s.)</w:t>
      </w:r>
    </w:p>
    <w:p w:rsidR="00AE08B6" w:rsidRDefault="00AE08B6"/>
    <w:sectPr w:rsidR="00AE08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B7"/>
    <w:rsid w:val="00714E46"/>
    <w:rsid w:val="00A720B7"/>
    <w:rsid w:val="00AE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69162-AA56-4990-B18F-93CB10D8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72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A720B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14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2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olschki.it/riviste/8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2014-10-09T10:13:00Z</dcterms:created>
  <dcterms:modified xsi:type="dcterms:W3CDTF">2014-10-09T10:19:00Z</dcterms:modified>
</cp:coreProperties>
</file>